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1B8AF" w14:textId="77777777" w:rsidR="008459B8" w:rsidRPr="00F02755" w:rsidRDefault="00000000" w:rsidP="00B358FD">
      <w:pPr>
        <w:spacing w:after="0"/>
        <w:jc w:val="center"/>
        <w:rPr>
          <w:b/>
          <w:bCs/>
          <w:sz w:val="28"/>
          <w:szCs w:val="28"/>
        </w:rPr>
      </w:pPr>
      <w:r w:rsidRPr="00F02755">
        <w:rPr>
          <w:b/>
          <w:bCs/>
          <w:sz w:val="28"/>
          <w:szCs w:val="28"/>
        </w:rPr>
        <w:t>Terms of Reference – Older Persons’ Human Rights Roundtable (OPHR)</w:t>
      </w:r>
    </w:p>
    <w:p w14:paraId="26F6CC05" w14:textId="77777777" w:rsidR="008459B8" w:rsidRPr="00F02755" w:rsidRDefault="00000000">
      <w:pPr>
        <w:spacing w:after="0"/>
        <w:jc w:val="center"/>
        <w:rPr>
          <w:b/>
          <w:bCs/>
          <w:sz w:val="28"/>
          <w:szCs w:val="28"/>
        </w:rPr>
      </w:pPr>
      <w:r w:rsidRPr="00F02755">
        <w:rPr>
          <w:b/>
          <w:bCs/>
          <w:sz w:val="28"/>
          <w:szCs w:val="28"/>
        </w:rPr>
        <w:t>International Longevity Centre (ILC) of Canada</w:t>
      </w:r>
    </w:p>
    <w:p w14:paraId="725754E9" w14:textId="303A5387" w:rsidR="008459B8" w:rsidRPr="00F02755" w:rsidRDefault="00000000" w:rsidP="00B358FD">
      <w:pPr>
        <w:spacing w:after="0"/>
        <w:jc w:val="center"/>
        <w:rPr>
          <w:b/>
          <w:bCs/>
          <w:sz w:val="28"/>
          <w:szCs w:val="28"/>
        </w:rPr>
      </w:pPr>
      <w:r w:rsidRPr="00F02755">
        <w:rPr>
          <w:b/>
          <w:bCs/>
          <w:sz w:val="28"/>
          <w:szCs w:val="28"/>
        </w:rPr>
        <w:t>WAGE Funding Project - July 2025</w:t>
      </w:r>
    </w:p>
    <w:p w14:paraId="1B615FB7" w14:textId="1049DB96" w:rsidR="008459B8" w:rsidRPr="00F02755" w:rsidRDefault="00000000" w:rsidP="00F02755">
      <w:pPr>
        <w:pStyle w:val="ListParagraph"/>
        <w:numPr>
          <w:ilvl w:val="0"/>
          <w:numId w:val="15"/>
        </w:numPr>
        <w:spacing w:before="280" w:after="280" w:line="240" w:lineRule="auto"/>
        <w:rPr>
          <w:rFonts w:ascii="Times New Roman" w:eastAsia="Times New Roman" w:hAnsi="Times New Roman" w:cs="Times New Roman"/>
          <w:b/>
          <w:bCs/>
          <w:color w:val="000000"/>
          <w:sz w:val="26"/>
          <w:szCs w:val="26"/>
        </w:rPr>
      </w:pPr>
      <w:r w:rsidRPr="00F02755">
        <w:rPr>
          <w:rFonts w:ascii="Times New Roman" w:eastAsia="Times New Roman" w:hAnsi="Times New Roman" w:cs="Times New Roman"/>
          <w:b/>
          <w:bCs/>
          <w:color w:val="000000"/>
          <w:sz w:val="26"/>
          <w:szCs w:val="26"/>
        </w:rPr>
        <w:t>Purpose</w:t>
      </w:r>
    </w:p>
    <w:p w14:paraId="01A1A6B5" w14:textId="77777777" w:rsidR="008459B8" w:rsidRDefault="00000000">
      <w:r>
        <w:rPr>
          <w:rFonts w:ascii="Times New Roman" w:eastAsia="Times New Roman" w:hAnsi="Times New Roman" w:cs="Times New Roman"/>
          <w:color w:val="000000"/>
        </w:rPr>
        <w:t>The Older Persons Human Rights Roundtable serves as a collaborative platform to provide advice on advocacy, policy, and programming related to the human rights of older persons in Canada and internationally, helping to inform ILC Canada’s advocacy, strategy, and policy positions. It aims to</w:t>
      </w:r>
    </w:p>
    <w:p w14:paraId="31851C36" w14:textId="77777777" w:rsidR="008459B8" w:rsidRDefault="00000000">
      <w:pPr>
        <w:numPr>
          <w:ilvl w:val="0"/>
          <w:numId w:val="8"/>
        </w:numPr>
        <w:spacing w:before="280"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Facilitate dialogue among stakeholders focused on the human rights of older persons.</w:t>
      </w:r>
    </w:p>
    <w:p w14:paraId="5A980EC5" w14:textId="77777777" w:rsidR="008459B8" w:rsidRDefault="00000000">
      <w:pPr>
        <w:numPr>
          <w:ilvl w:val="0"/>
          <w:numId w:val="8"/>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Provide advice to ILC Canada on policy improvements for older persons that are human rights based particularly regarding housing, health care, care and poverty reduction.</w:t>
      </w:r>
    </w:p>
    <w:p w14:paraId="167B8807" w14:textId="77777777" w:rsidR="008459B8" w:rsidRDefault="00000000">
      <w:pPr>
        <w:numPr>
          <w:ilvl w:val="0"/>
          <w:numId w:val="8"/>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Provide advice to ILC Canada on compliance with the human rights obligations at national, provincial, territorial, and local levels, towards older persons (reviewing differences and best practices amongst provinces and territories).</w:t>
      </w:r>
    </w:p>
    <w:p w14:paraId="1C1E385B" w14:textId="77777777" w:rsidR="008459B8" w:rsidRDefault="00000000">
      <w:pPr>
        <w:numPr>
          <w:ilvl w:val="0"/>
          <w:numId w:val="8"/>
        </w:numPr>
        <w:spacing w:after="0" w:line="240" w:lineRule="auto"/>
        <w:rPr>
          <w:rFonts w:ascii="Times New Roman" w:eastAsia="Times New Roman" w:hAnsi="Times New Roman" w:cs="Times New Roman"/>
          <w:color w:val="000000"/>
        </w:rPr>
      </w:pPr>
      <w:bookmarkStart w:id="0" w:name="_heading=h.xbnznn2kqoe2" w:colFirst="0" w:colLast="0"/>
      <w:bookmarkEnd w:id="0"/>
      <w:r>
        <w:rPr>
          <w:rFonts w:ascii="Times New Roman" w:eastAsia="Times New Roman" w:hAnsi="Times New Roman" w:cs="Times New Roman"/>
          <w:color w:val="000000"/>
        </w:rPr>
        <w:t>Provide advice on awareness raising on ageism and build capacity on older persons’ human rights.</w:t>
      </w:r>
    </w:p>
    <w:p w14:paraId="4E64BD4B" w14:textId="77777777" w:rsidR="008459B8" w:rsidRDefault="00000000">
      <w:pPr>
        <w:numPr>
          <w:ilvl w:val="0"/>
          <w:numId w:val="8"/>
        </w:numPr>
        <w:spacing w:after="0" w:line="240" w:lineRule="auto"/>
        <w:rPr>
          <w:rFonts w:ascii="Times New Roman" w:eastAsia="Times New Roman" w:hAnsi="Times New Roman" w:cs="Times New Roman"/>
          <w:color w:val="000000"/>
        </w:rPr>
      </w:pPr>
      <w:bookmarkStart w:id="1" w:name="_heading=h.9wkk3al2kib3" w:colFirst="0" w:colLast="0"/>
      <w:bookmarkEnd w:id="1"/>
      <w:r>
        <w:rPr>
          <w:rFonts w:ascii="Times New Roman" w:eastAsia="Times New Roman" w:hAnsi="Times New Roman" w:cs="Times New Roman"/>
          <w:color w:val="000000"/>
        </w:rPr>
        <w:t>Provide expert advice to ILC Canada on the implementation of relevant laws, treaties, and policies on the human rights of older persons.</w:t>
      </w:r>
    </w:p>
    <w:p w14:paraId="09BED5F8" w14:textId="77777777" w:rsidR="008459B8" w:rsidRDefault="00000000">
      <w:pPr>
        <w:numPr>
          <w:ilvl w:val="0"/>
          <w:numId w:val="8"/>
        </w:numPr>
        <w:spacing w:after="28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Provide advice at the international level on content of a proposed UN convention on the human rights of older persons.</w:t>
      </w:r>
    </w:p>
    <w:p w14:paraId="792337E6" w14:textId="749BBAFC" w:rsidR="008459B8" w:rsidRPr="00F02755" w:rsidRDefault="00000000" w:rsidP="00F02755">
      <w:pPr>
        <w:pStyle w:val="ListParagraph"/>
        <w:numPr>
          <w:ilvl w:val="0"/>
          <w:numId w:val="15"/>
        </w:numPr>
        <w:spacing w:before="280" w:after="280" w:line="240" w:lineRule="auto"/>
        <w:rPr>
          <w:rFonts w:ascii="Times New Roman" w:eastAsia="Times New Roman" w:hAnsi="Times New Roman" w:cs="Times New Roman"/>
          <w:b/>
          <w:bCs/>
          <w:color w:val="000000"/>
          <w:sz w:val="26"/>
          <w:szCs w:val="26"/>
        </w:rPr>
      </w:pPr>
      <w:r w:rsidRPr="00F02755">
        <w:rPr>
          <w:rFonts w:ascii="Times New Roman" w:eastAsia="Times New Roman" w:hAnsi="Times New Roman" w:cs="Times New Roman"/>
          <w:b/>
          <w:bCs/>
          <w:color w:val="000000"/>
          <w:sz w:val="26"/>
          <w:szCs w:val="26"/>
        </w:rPr>
        <w:t>Scope</w:t>
      </w:r>
    </w:p>
    <w:p w14:paraId="57246438" w14:textId="77777777" w:rsidR="008459B8" w:rsidRDefault="00000000">
      <w:pPr>
        <w:spacing w:before="280" w:after="28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Table will focus on:</w:t>
      </w:r>
    </w:p>
    <w:p w14:paraId="2A25A750" w14:textId="77777777" w:rsidR="008459B8" w:rsidRDefault="00000000">
      <w:pPr>
        <w:numPr>
          <w:ilvl w:val="0"/>
          <w:numId w:val="9"/>
        </w:numPr>
        <w:spacing w:before="280"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Civil, political, economic, social, and cultural rights of older persons.</w:t>
      </w:r>
    </w:p>
    <w:p w14:paraId="01908248" w14:textId="77777777" w:rsidR="008459B8" w:rsidRDefault="00000000">
      <w:pPr>
        <w:numPr>
          <w:ilvl w:val="0"/>
          <w:numId w:val="9"/>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Vulnerable and marginalized populations, particularly older women, racialized older persons including Indigenous persons and older persons living in poverty.</w:t>
      </w:r>
    </w:p>
    <w:p w14:paraId="1FE2ABF2" w14:textId="77777777" w:rsidR="008459B8" w:rsidRDefault="00000000">
      <w:pPr>
        <w:numPr>
          <w:ilvl w:val="0"/>
          <w:numId w:val="9"/>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Human rights-based approaches to health, care, housing, and poverty reduction.</w:t>
      </w:r>
    </w:p>
    <w:p w14:paraId="55EB27B3" w14:textId="77777777" w:rsidR="008459B8" w:rsidRDefault="00000000">
      <w:pPr>
        <w:numPr>
          <w:ilvl w:val="0"/>
          <w:numId w:val="9"/>
        </w:numPr>
        <w:spacing w:after="28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Advising ILC Canada on emerging human rights concerns of older persons in Canada and internationally, particularly regarding the proposed UN convention on the rights of older persons.</w:t>
      </w:r>
    </w:p>
    <w:p w14:paraId="395ED9A1" w14:textId="47D4ACFF" w:rsidR="008459B8" w:rsidRPr="00F02755" w:rsidRDefault="00000000" w:rsidP="00F02755">
      <w:pPr>
        <w:pStyle w:val="ListParagraph"/>
        <w:numPr>
          <w:ilvl w:val="0"/>
          <w:numId w:val="15"/>
        </w:numPr>
        <w:spacing w:before="280" w:after="280" w:line="240" w:lineRule="auto"/>
        <w:rPr>
          <w:rFonts w:ascii="Times New Roman" w:eastAsia="Times New Roman" w:hAnsi="Times New Roman" w:cs="Times New Roman"/>
          <w:b/>
          <w:bCs/>
          <w:color w:val="000000"/>
          <w:sz w:val="26"/>
          <w:szCs w:val="26"/>
        </w:rPr>
      </w:pPr>
      <w:r w:rsidRPr="00F02755">
        <w:rPr>
          <w:rFonts w:ascii="Times New Roman" w:eastAsia="Times New Roman" w:hAnsi="Times New Roman" w:cs="Times New Roman"/>
          <w:b/>
          <w:bCs/>
          <w:color w:val="000000"/>
          <w:sz w:val="26"/>
          <w:szCs w:val="26"/>
        </w:rPr>
        <w:t>Objectives</w:t>
      </w:r>
    </w:p>
    <w:p w14:paraId="06CFBE53" w14:textId="77777777" w:rsidR="008459B8" w:rsidRDefault="00000000">
      <w:pPr>
        <w:numPr>
          <w:ilvl w:val="0"/>
          <w:numId w:val="10"/>
        </w:numPr>
        <w:spacing w:before="280"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Share information, domestic &amp; international experience, and promising practices on the human rights of older persons.</w:t>
      </w:r>
    </w:p>
    <w:p w14:paraId="6AC5188B" w14:textId="77777777" w:rsidR="008459B8" w:rsidRDefault="00000000">
      <w:pPr>
        <w:numPr>
          <w:ilvl w:val="0"/>
          <w:numId w:val="10"/>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Provide advice on coordination of stakeholder efforts to promote and protect the human rights of older persons.</w:t>
      </w:r>
    </w:p>
    <w:p w14:paraId="264B74A6" w14:textId="77777777" w:rsidR="008459B8" w:rsidRDefault="00000000">
      <w:pPr>
        <w:numPr>
          <w:ilvl w:val="0"/>
          <w:numId w:val="10"/>
        </w:numPr>
        <w:spacing w:after="0" w:line="240" w:lineRule="auto"/>
        <w:rPr>
          <w:rFonts w:ascii="Times New Roman" w:eastAsia="Times New Roman" w:hAnsi="Times New Roman" w:cs="Times New Roman"/>
          <w:color w:val="000000"/>
        </w:rPr>
      </w:pPr>
      <w:bookmarkStart w:id="2" w:name="_heading=h.l14bkh5f34lz" w:colFirst="0" w:colLast="0"/>
      <w:bookmarkEnd w:id="2"/>
      <w:r>
        <w:rPr>
          <w:rFonts w:ascii="Times New Roman" w:eastAsia="Times New Roman" w:hAnsi="Times New Roman" w:cs="Times New Roman"/>
          <w:color w:val="000000"/>
        </w:rPr>
        <w:lastRenderedPageBreak/>
        <w:t>Provide expert advice to ILC Canada on policies and to reports, briefing and white papers on the human rights of older persons.</w:t>
      </w:r>
    </w:p>
    <w:p w14:paraId="37C6CA37" w14:textId="77777777" w:rsidR="008459B8" w:rsidRDefault="00000000">
      <w:pPr>
        <w:numPr>
          <w:ilvl w:val="0"/>
          <w:numId w:val="10"/>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Make recommendations to ILC Canada on human rights issues of relevant authorities or bodies.</w:t>
      </w:r>
    </w:p>
    <w:p w14:paraId="60486583" w14:textId="77777777" w:rsidR="008459B8" w:rsidRDefault="00000000">
      <w:pPr>
        <w:numPr>
          <w:ilvl w:val="0"/>
          <w:numId w:val="10"/>
        </w:numPr>
        <w:spacing w:after="0" w:line="240" w:lineRule="auto"/>
        <w:rPr>
          <w:rFonts w:ascii="Times New Roman" w:eastAsia="Times New Roman" w:hAnsi="Times New Roman" w:cs="Times New Roman"/>
          <w:color w:val="000000"/>
        </w:rPr>
      </w:pPr>
      <w:bookmarkStart w:id="3" w:name="_heading=h.jik1t1umdpsp" w:colFirst="0" w:colLast="0"/>
      <w:bookmarkEnd w:id="3"/>
      <w:r>
        <w:rPr>
          <w:rFonts w:ascii="Times New Roman" w:eastAsia="Times New Roman" w:hAnsi="Times New Roman" w:cs="Times New Roman"/>
          <w:color w:val="000000"/>
        </w:rPr>
        <w:t>The OPHR will create a Human Rights Framework which will be reviewed every 2 to 4 years.</w:t>
      </w:r>
    </w:p>
    <w:p w14:paraId="546B4202" w14:textId="77777777" w:rsidR="008459B8" w:rsidRDefault="00000000">
      <w:pPr>
        <w:numPr>
          <w:ilvl w:val="0"/>
          <w:numId w:val="10"/>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There will be a sub-committee that will focus on the proposed UN convention on the rights of older persons. This group may include experts from outside the main members of the OPHR.</w:t>
      </w:r>
    </w:p>
    <w:p w14:paraId="31D02463" w14:textId="77777777" w:rsidR="008459B8" w:rsidRDefault="00000000">
      <w:pPr>
        <w:numPr>
          <w:ilvl w:val="0"/>
          <w:numId w:val="10"/>
        </w:numPr>
        <w:spacing w:after="28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Ensuring participation of older persons with lived experience.</w:t>
      </w:r>
    </w:p>
    <w:p w14:paraId="1910C5C1" w14:textId="56917449" w:rsidR="008459B8" w:rsidRPr="00F02755" w:rsidRDefault="00000000" w:rsidP="00F02755">
      <w:pPr>
        <w:pStyle w:val="ListParagraph"/>
        <w:numPr>
          <w:ilvl w:val="0"/>
          <w:numId w:val="15"/>
        </w:numPr>
        <w:spacing w:before="280" w:after="280" w:line="240" w:lineRule="auto"/>
        <w:rPr>
          <w:rFonts w:ascii="Times New Roman" w:eastAsia="Times New Roman" w:hAnsi="Times New Roman" w:cs="Times New Roman"/>
          <w:b/>
          <w:bCs/>
          <w:color w:val="000000"/>
          <w:sz w:val="26"/>
          <w:szCs w:val="26"/>
        </w:rPr>
      </w:pPr>
      <w:r w:rsidRPr="00F02755">
        <w:rPr>
          <w:rFonts w:ascii="Times New Roman" w:eastAsia="Times New Roman" w:hAnsi="Times New Roman" w:cs="Times New Roman"/>
          <w:b/>
          <w:bCs/>
          <w:color w:val="000000"/>
          <w:sz w:val="26"/>
          <w:szCs w:val="26"/>
        </w:rPr>
        <w:t>Membership</w:t>
      </w:r>
    </w:p>
    <w:p w14:paraId="337F4425" w14:textId="77777777" w:rsidR="008459B8" w:rsidRDefault="00000000">
      <w:pPr>
        <w:spacing w:before="280" w:after="28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Membership includes representatives from:</w:t>
      </w:r>
    </w:p>
    <w:p w14:paraId="346620C6" w14:textId="77777777" w:rsidR="008459B8" w:rsidRDefault="00000000">
      <w:pPr>
        <w:numPr>
          <w:ilvl w:val="0"/>
          <w:numId w:val="11"/>
        </w:numPr>
        <w:spacing w:before="280"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Civil society organizations focussed on older persons.</w:t>
      </w:r>
    </w:p>
    <w:p w14:paraId="4D0423E5" w14:textId="77777777" w:rsidR="008459B8" w:rsidRDefault="00000000">
      <w:pPr>
        <w:numPr>
          <w:ilvl w:val="0"/>
          <w:numId w:val="11"/>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Human rights institutions.</w:t>
      </w:r>
    </w:p>
    <w:p w14:paraId="32E1EB79" w14:textId="77777777" w:rsidR="008459B8" w:rsidRDefault="00000000">
      <w:pPr>
        <w:numPr>
          <w:ilvl w:val="0"/>
          <w:numId w:val="11"/>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Indigenous and community groups focussed on marginalized communities.</w:t>
      </w:r>
    </w:p>
    <w:p w14:paraId="20134E49" w14:textId="77777777" w:rsidR="008459B8" w:rsidRDefault="00000000">
      <w:pPr>
        <w:numPr>
          <w:ilvl w:val="0"/>
          <w:numId w:val="11"/>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Academics and legal experts.</w:t>
      </w:r>
    </w:p>
    <w:p w14:paraId="1FAF0B62" w14:textId="77777777" w:rsidR="008459B8" w:rsidRDefault="00000000">
      <w:pPr>
        <w:numPr>
          <w:ilvl w:val="0"/>
          <w:numId w:val="11"/>
        </w:numPr>
        <w:spacing w:after="28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International organizations (as observers, if applicable)</w:t>
      </w:r>
    </w:p>
    <w:p w14:paraId="19545F4F" w14:textId="77777777" w:rsidR="008459B8" w:rsidRDefault="00000000">
      <w:pPr>
        <w:spacing w:before="280" w:after="28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Membership Criteria:</w:t>
      </w:r>
    </w:p>
    <w:p w14:paraId="54D90FB9" w14:textId="77777777" w:rsidR="008459B8" w:rsidRDefault="00000000">
      <w:pPr>
        <w:numPr>
          <w:ilvl w:val="0"/>
          <w:numId w:val="12"/>
        </w:numPr>
        <w:spacing w:before="280"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Demonstrated commitment to the human rights of older persons.</w:t>
      </w:r>
    </w:p>
    <w:p w14:paraId="263D04A0" w14:textId="77777777" w:rsidR="008459B8" w:rsidRDefault="00000000">
      <w:pPr>
        <w:numPr>
          <w:ilvl w:val="0"/>
          <w:numId w:val="12"/>
        </w:numPr>
        <w:spacing w:after="0" w:line="240" w:lineRule="auto"/>
        <w:rPr>
          <w:rFonts w:ascii="Times New Roman" w:eastAsia="Times New Roman" w:hAnsi="Times New Roman" w:cs="Times New Roman"/>
          <w:color w:val="000000"/>
        </w:rPr>
      </w:pPr>
      <w:bookmarkStart w:id="4" w:name="_heading=h.z8bd4xlngyye" w:colFirst="0" w:colLast="0"/>
      <w:bookmarkEnd w:id="4"/>
      <w:r>
        <w:rPr>
          <w:rFonts w:ascii="Times New Roman" w:eastAsia="Times New Roman" w:hAnsi="Times New Roman" w:cs="Times New Roman"/>
          <w:color w:val="000000"/>
        </w:rPr>
        <w:t>Relevant expertise or stakeholder status in regard to the human rights of older persons.</w:t>
      </w:r>
    </w:p>
    <w:p w14:paraId="0DE72E7E" w14:textId="77777777" w:rsidR="008459B8" w:rsidRDefault="00000000">
      <w:pPr>
        <w:numPr>
          <w:ilvl w:val="0"/>
          <w:numId w:val="12"/>
        </w:numPr>
        <w:spacing w:after="0" w:line="240" w:lineRule="auto"/>
        <w:rPr>
          <w:rFonts w:ascii="Times New Roman" w:eastAsia="Times New Roman" w:hAnsi="Times New Roman" w:cs="Times New Roman"/>
          <w:color w:val="000000"/>
        </w:rPr>
      </w:pPr>
      <w:bookmarkStart w:id="5" w:name="_heading=h.ca90yyxrgd4b" w:colFirst="0" w:colLast="0"/>
      <w:bookmarkEnd w:id="5"/>
      <w:r>
        <w:rPr>
          <w:rFonts w:ascii="Times New Roman" w:eastAsia="Times New Roman" w:hAnsi="Times New Roman" w:cs="Times New Roman"/>
          <w:color w:val="000000"/>
        </w:rPr>
        <w:t>Willingness to participate in meetings every two months.</w:t>
      </w:r>
    </w:p>
    <w:p w14:paraId="78EF4C5F" w14:textId="77777777" w:rsidR="008459B8" w:rsidRDefault="00000000">
      <w:pPr>
        <w:numPr>
          <w:ilvl w:val="0"/>
          <w:numId w:val="12"/>
        </w:numPr>
        <w:spacing w:after="280" w:line="240" w:lineRule="auto"/>
        <w:rPr>
          <w:rFonts w:ascii="Times New Roman" w:eastAsia="Times New Roman" w:hAnsi="Times New Roman" w:cs="Times New Roman"/>
          <w:color w:val="000000"/>
        </w:rPr>
      </w:pPr>
      <w:bookmarkStart w:id="6" w:name="_heading=h.i07q16clg20t" w:colFirst="0" w:colLast="0"/>
      <w:bookmarkEnd w:id="6"/>
      <w:r>
        <w:rPr>
          <w:rFonts w:ascii="Times New Roman" w:eastAsia="Times New Roman" w:hAnsi="Times New Roman" w:cs="Times New Roman"/>
          <w:color w:val="000000"/>
        </w:rPr>
        <w:t>Members will be appointed for a term of 2 years with the opportunity for a second term of 2 years.</w:t>
      </w:r>
    </w:p>
    <w:p w14:paraId="0F51C5FC" w14:textId="492E9A53" w:rsidR="008459B8" w:rsidRPr="00F02755" w:rsidRDefault="00000000" w:rsidP="00F02755">
      <w:pPr>
        <w:pStyle w:val="ListParagraph"/>
        <w:numPr>
          <w:ilvl w:val="0"/>
          <w:numId w:val="15"/>
        </w:numPr>
        <w:spacing w:before="280" w:after="280" w:line="240" w:lineRule="auto"/>
        <w:rPr>
          <w:rFonts w:ascii="Times New Roman" w:eastAsia="Times New Roman" w:hAnsi="Times New Roman" w:cs="Times New Roman"/>
          <w:b/>
          <w:bCs/>
          <w:color w:val="000000"/>
          <w:sz w:val="26"/>
          <w:szCs w:val="26"/>
        </w:rPr>
      </w:pPr>
      <w:r w:rsidRPr="00F02755">
        <w:rPr>
          <w:rFonts w:ascii="Times New Roman" w:eastAsia="Times New Roman" w:hAnsi="Times New Roman" w:cs="Times New Roman"/>
          <w:b/>
          <w:bCs/>
          <w:color w:val="000000"/>
          <w:sz w:val="26"/>
          <w:szCs w:val="26"/>
        </w:rPr>
        <w:t>Roles and Responsibilities</w:t>
      </w:r>
    </w:p>
    <w:p w14:paraId="4F25168F" w14:textId="77777777" w:rsidR="008459B8" w:rsidRDefault="00000000">
      <w:pPr>
        <w:spacing w:before="280" w:after="28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Chairperson:</w:t>
      </w:r>
    </w:p>
    <w:p w14:paraId="5CDF46C3" w14:textId="77777777" w:rsidR="008459B8" w:rsidRDefault="00000000">
      <w:pPr>
        <w:numPr>
          <w:ilvl w:val="0"/>
          <w:numId w:val="13"/>
        </w:numPr>
        <w:spacing w:before="280"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Senior leader from ILC Canada.</w:t>
      </w:r>
    </w:p>
    <w:p w14:paraId="7CAA865F" w14:textId="77777777" w:rsidR="008459B8" w:rsidRDefault="00000000">
      <w:pPr>
        <w:numPr>
          <w:ilvl w:val="0"/>
          <w:numId w:val="13"/>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Facilitate meetings and ensure inclusive participation.</w:t>
      </w:r>
    </w:p>
    <w:p w14:paraId="34F1DB0E" w14:textId="77777777" w:rsidR="008459B8" w:rsidRDefault="00000000">
      <w:pPr>
        <w:numPr>
          <w:ilvl w:val="0"/>
          <w:numId w:val="13"/>
        </w:numPr>
        <w:spacing w:after="28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Represent, or delegate representation of, the Older Persons Human Rights Roundtable in external engagements as an official spokesperson, communicating its positions publicly.</w:t>
      </w:r>
    </w:p>
    <w:p w14:paraId="3D6D7B2F" w14:textId="77777777" w:rsidR="008459B8" w:rsidRDefault="00000000">
      <w:pPr>
        <w:spacing w:before="280" w:after="28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Members:</w:t>
      </w:r>
    </w:p>
    <w:p w14:paraId="2C1B7E69" w14:textId="77777777" w:rsidR="008459B8" w:rsidRDefault="00000000">
      <w:pPr>
        <w:numPr>
          <w:ilvl w:val="0"/>
          <w:numId w:val="14"/>
        </w:numPr>
        <w:spacing w:before="280"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Comprised of up to 14 members.</w:t>
      </w:r>
    </w:p>
    <w:p w14:paraId="35CD4ECC" w14:textId="77777777" w:rsidR="008459B8" w:rsidRDefault="00000000">
      <w:pPr>
        <w:numPr>
          <w:ilvl w:val="0"/>
          <w:numId w:val="14"/>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Participate actively and regularly.</w:t>
      </w:r>
    </w:p>
    <w:p w14:paraId="2054BAFB" w14:textId="77777777" w:rsidR="008459B8" w:rsidRDefault="00000000">
      <w:pPr>
        <w:numPr>
          <w:ilvl w:val="0"/>
          <w:numId w:val="14"/>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Share relevant updates and information from their sectors.</w:t>
      </w:r>
    </w:p>
    <w:p w14:paraId="6D9604F9" w14:textId="77777777" w:rsidR="008459B8" w:rsidRDefault="00000000">
      <w:pPr>
        <w:numPr>
          <w:ilvl w:val="0"/>
          <w:numId w:val="14"/>
        </w:numPr>
        <w:spacing w:after="28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Members will be selected based on their expertise in human rights or related issues such as housing, income security or health and care.</w:t>
      </w:r>
    </w:p>
    <w:p w14:paraId="2F49C3D6" w14:textId="77777777" w:rsidR="008459B8" w:rsidRDefault="00000000">
      <w:pPr>
        <w:spacing w:before="280" w:after="28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Secretariat:</w:t>
      </w:r>
    </w:p>
    <w:p w14:paraId="3BEABA7D" w14:textId="77777777" w:rsidR="008459B8" w:rsidRDefault="00000000">
      <w:pPr>
        <w:numPr>
          <w:ilvl w:val="0"/>
          <w:numId w:val="2"/>
        </w:numPr>
        <w:spacing w:before="280" w:after="0" w:line="240" w:lineRule="auto"/>
        <w:rPr>
          <w:rFonts w:ascii="Times New Roman" w:eastAsia="Times New Roman" w:hAnsi="Times New Roman" w:cs="Times New Roman"/>
          <w:color w:val="000000"/>
        </w:rPr>
      </w:pPr>
      <w:bookmarkStart w:id="7" w:name="_heading=h.2dny8kaew9uc" w:colFirst="0" w:colLast="0"/>
      <w:bookmarkEnd w:id="7"/>
      <w:r>
        <w:rPr>
          <w:rFonts w:ascii="Times New Roman" w:eastAsia="Times New Roman" w:hAnsi="Times New Roman" w:cs="Times New Roman"/>
          <w:color w:val="000000"/>
        </w:rPr>
        <w:t>ILC Canada will coordinate meetings and logistics.</w:t>
      </w:r>
    </w:p>
    <w:p w14:paraId="37012DC5" w14:textId="77777777" w:rsidR="008459B8" w:rsidRDefault="00000000">
      <w:pPr>
        <w:numPr>
          <w:ilvl w:val="0"/>
          <w:numId w:val="2"/>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ILC Canada will prepare minutes, agendas, and documents.</w:t>
      </w:r>
    </w:p>
    <w:p w14:paraId="62649A9C" w14:textId="3B187C73" w:rsidR="008459B8" w:rsidRPr="00F02755" w:rsidRDefault="00000000" w:rsidP="00F02755">
      <w:pPr>
        <w:numPr>
          <w:ilvl w:val="0"/>
          <w:numId w:val="2"/>
        </w:numPr>
        <w:spacing w:after="280" w:line="240" w:lineRule="auto"/>
        <w:rPr>
          <w:rFonts w:ascii="Times New Roman" w:eastAsia="Times New Roman" w:hAnsi="Times New Roman" w:cs="Times New Roman"/>
          <w:color w:val="000000"/>
        </w:rPr>
      </w:pPr>
      <w:bookmarkStart w:id="8" w:name="_heading=h.myhmm7b0pq1" w:colFirst="0" w:colLast="0"/>
      <w:bookmarkEnd w:id="8"/>
      <w:r>
        <w:rPr>
          <w:rFonts w:ascii="Times New Roman" w:eastAsia="Times New Roman" w:hAnsi="Times New Roman" w:cs="Times New Roman"/>
          <w:color w:val="000000"/>
        </w:rPr>
        <w:t>ILC Canada will maintain records and communications.</w:t>
      </w:r>
    </w:p>
    <w:p w14:paraId="488C417E" w14:textId="77777777" w:rsidR="008459B8" w:rsidRDefault="00000000">
      <w:pPr>
        <w:spacing w:before="280" w:after="28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Invited speakers</w:t>
      </w:r>
    </w:p>
    <w:p w14:paraId="47B94B0D" w14:textId="77777777" w:rsidR="008459B8" w:rsidRDefault="00000000">
      <w:pPr>
        <w:numPr>
          <w:ilvl w:val="0"/>
          <w:numId w:val="7"/>
        </w:numPr>
        <w:pBdr>
          <w:top w:val="nil"/>
          <w:left w:val="nil"/>
          <w:bottom w:val="nil"/>
          <w:right w:val="nil"/>
          <w:between w:val="nil"/>
        </w:pBdr>
        <w:spacing w:before="280" w:after="280" w:line="240" w:lineRule="auto"/>
        <w:rPr>
          <w:rFonts w:ascii="Times New Roman" w:eastAsia="Times New Roman" w:hAnsi="Times New Roman" w:cs="Times New Roman"/>
          <w:color w:val="000000"/>
        </w:rPr>
      </w:pPr>
      <w:bookmarkStart w:id="9" w:name="_heading=h.smhgwg8dyam0" w:colFirst="0" w:colLast="0"/>
      <w:bookmarkEnd w:id="9"/>
      <w:r>
        <w:rPr>
          <w:rFonts w:ascii="Times New Roman" w:eastAsia="Times New Roman" w:hAnsi="Times New Roman" w:cs="Times New Roman"/>
          <w:color w:val="000000"/>
        </w:rPr>
        <w:t>When required, speakers such as UN Human Rights representatives/experts will be invited to provide input and advice.</w:t>
      </w:r>
    </w:p>
    <w:p w14:paraId="2A81081E" w14:textId="77777777" w:rsidR="008459B8" w:rsidRDefault="00000000">
      <w:pPr>
        <w:spacing w:before="280" w:after="28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Connection to other Committees of ILC Canada</w:t>
      </w:r>
    </w:p>
    <w:p w14:paraId="33212AEF" w14:textId="77777777" w:rsidR="008459B8" w:rsidRDefault="00000000">
      <w:pPr>
        <w:numPr>
          <w:ilvl w:val="0"/>
          <w:numId w:val="7"/>
        </w:numPr>
        <w:pBdr>
          <w:top w:val="nil"/>
          <w:left w:val="nil"/>
          <w:bottom w:val="nil"/>
          <w:right w:val="nil"/>
          <w:between w:val="nil"/>
        </w:pBdr>
        <w:spacing w:before="280" w:after="28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OPHR will periodically be apprised of the work of the Older Persons Advisory Group and the WAGE Project Advisory Committee. Where applicable, the committees may collaborate.</w:t>
      </w:r>
    </w:p>
    <w:p w14:paraId="1A78E9F8" w14:textId="22DD6EC7" w:rsidR="008459B8" w:rsidRPr="00F02755" w:rsidRDefault="00000000" w:rsidP="00F02755">
      <w:pPr>
        <w:pStyle w:val="ListParagraph"/>
        <w:numPr>
          <w:ilvl w:val="0"/>
          <w:numId w:val="15"/>
        </w:numPr>
        <w:spacing w:before="280" w:after="280" w:line="240" w:lineRule="auto"/>
        <w:rPr>
          <w:rFonts w:ascii="Times New Roman" w:eastAsia="Times New Roman" w:hAnsi="Times New Roman" w:cs="Times New Roman"/>
          <w:b/>
          <w:bCs/>
          <w:color w:val="000000"/>
          <w:sz w:val="26"/>
          <w:szCs w:val="26"/>
        </w:rPr>
      </w:pPr>
      <w:r w:rsidRPr="00F02755">
        <w:rPr>
          <w:rFonts w:ascii="Times New Roman" w:eastAsia="Times New Roman" w:hAnsi="Times New Roman" w:cs="Times New Roman"/>
          <w:b/>
          <w:bCs/>
          <w:color w:val="000000"/>
          <w:sz w:val="26"/>
          <w:szCs w:val="26"/>
        </w:rPr>
        <w:t>Meetings</w:t>
      </w:r>
    </w:p>
    <w:p w14:paraId="2BB48C16" w14:textId="77777777" w:rsidR="008459B8" w:rsidRDefault="00000000">
      <w:pPr>
        <w:numPr>
          <w:ilvl w:val="0"/>
          <w:numId w:val="3"/>
        </w:numPr>
        <w:spacing w:before="280"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Frequency: </w:t>
      </w:r>
      <w:r>
        <w:rPr>
          <w:rFonts w:ascii="Times New Roman" w:eastAsia="Times New Roman" w:hAnsi="Times New Roman" w:cs="Times New Roman"/>
          <w:color w:val="000000"/>
        </w:rPr>
        <w:t>every 2 months.</w:t>
      </w:r>
    </w:p>
    <w:p w14:paraId="486EFC49" w14:textId="77777777" w:rsidR="008459B8" w:rsidRDefault="00000000">
      <w:pPr>
        <w:numPr>
          <w:ilvl w:val="0"/>
          <w:numId w:val="3"/>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Format:</w:t>
      </w:r>
      <w:r>
        <w:rPr>
          <w:rFonts w:ascii="Times New Roman" w:eastAsia="Times New Roman" w:hAnsi="Times New Roman" w:cs="Times New Roman"/>
          <w:color w:val="000000"/>
        </w:rPr>
        <w:t> In-person, virtual, or hybrid.</w:t>
      </w:r>
    </w:p>
    <w:p w14:paraId="64D1639E" w14:textId="77777777" w:rsidR="008459B8" w:rsidRDefault="00000000">
      <w:pPr>
        <w:numPr>
          <w:ilvl w:val="0"/>
          <w:numId w:val="3"/>
        </w:numPr>
        <w:spacing w:after="28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Quorum:</w:t>
      </w:r>
      <w:r>
        <w:rPr>
          <w:rFonts w:ascii="Times New Roman" w:eastAsia="Times New Roman" w:hAnsi="Times New Roman" w:cs="Times New Roman"/>
          <w:color w:val="000000"/>
        </w:rPr>
        <w:t> At least 50% of members present.</w:t>
      </w:r>
    </w:p>
    <w:p w14:paraId="4FE7A234" w14:textId="127520D1" w:rsidR="008459B8" w:rsidRPr="00F02755" w:rsidRDefault="00000000" w:rsidP="00F02755">
      <w:pPr>
        <w:pStyle w:val="ListParagraph"/>
        <w:numPr>
          <w:ilvl w:val="0"/>
          <w:numId w:val="15"/>
        </w:numPr>
        <w:spacing w:before="280" w:after="280" w:line="240" w:lineRule="auto"/>
        <w:rPr>
          <w:rFonts w:ascii="Times New Roman" w:eastAsia="Times New Roman" w:hAnsi="Times New Roman" w:cs="Times New Roman"/>
          <w:b/>
          <w:bCs/>
          <w:color w:val="000000"/>
          <w:sz w:val="26"/>
          <w:szCs w:val="26"/>
        </w:rPr>
      </w:pPr>
      <w:r w:rsidRPr="00F02755">
        <w:rPr>
          <w:rFonts w:ascii="Times New Roman" w:eastAsia="Times New Roman" w:hAnsi="Times New Roman" w:cs="Times New Roman"/>
          <w:b/>
          <w:bCs/>
          <w:color w:val="000000"/>
          <w:sz w:val="26"/>
          <w:szCs w:val="26"/>
        </w:rPr>
        <w:t>Decision-Making</w:t>
      </w:r>
    </w:p>
    <w:p w14:paraId="04467DC2" w14:textId="77777777" w:rsidR="008459B8" w:rsidRDefault="00000000">
      <w:pPr>
        <w:numPr>
          <w:ilvl w:val="0"/>
          <w:numId w:val="4"/>
        </w:numPr>
        <w:spacing w:before="280" w:after="0" w:line="240" w:lineRule="auto"/>
        <w:rPr>
          <w:rFonts w:ascii="Times New Roman" w:eastAsia="Times New Roman" w:hAnsi="Times New Roman" w:cs="Times New Roman"/>
          <w:color w:val="000000"/>
        </w:rPr>
      </w:pPr>
      <w:bookmarkStart w:id="10" w:name="_heading=h.umrgjplc8qtc" w:colFirst="0" w:colLast="0"/>
      <w:bookmarkEnd w:id="10"/>
      <w:r>
        <w:rPr>
          <w:rFonts w:ascii="Times New Roman" w:eastAsia="Times New Roman" w:hAnsi="Times New Roman" w:cs="Times New Roman"/>
          <w:color w:val="000000"/>
        </w:rPr>
        <w:t>Consensus-based decision-making on advice to ILC Canada is preferred.</w:t>
      </w:r>
    </w:p>
    <w:p w14:paraId="1F533F4A" w14:textId="77777777" w:rsidR="008459B8" w:rsidRDefault="00000000">
      <w:pPr>
        <w:numPr>
          <w:ilvl w:val="0"/>
          <w:numId w:val="4"/>
        </w:numPr>
        <w:spacing w:after="280" w:line="240" w:lineRule="auto"/>
        <w:rPr>
          <w:rFonts w:ascii="Times New Roman" w:eastAsia="Times New Roman" w:hAnsi="Times New Roman" w:cs="Times New Roman"/>
          <w:color w:val="000000"/>
        </w:rPr>
      </w:pPr>
      <w:bookmarkStart w:id="11" w:name="_heading=h.2vsr8p4bqrfc" w:colFirst="0" w:colLast="0"/>
      <w:bookmarkEnd w:id="11"/>
      <w:r>
        <w:rPr>
          <w:rFonts w:ascii="Times New Roman" w:eastAsia="Times New Roman" w:hAnsi="Times New Roman" w:cs="Times New Roman"/>
          <w:color w:val="000000"/>
        </w:rPr>
        <w:t>Where consensus is not possible, a majority vote may be used.</w:t>
      </w:r>
    </w:p>
    <w:p w14:paraId="57AFBC1E" w14:textId="2F8A737A" w:rsidR="008459B8" w:rsidRPr="00F02755" w:rsidRDefault="00000000" w:rsidP="00F02755">
      <w:pPr>
        <w:pStyle w:val="ListParagraph"/>
        <w:numPr>
          <w:ilvl w:val="0"/>
          <w:numId w:val="15"/>
        </w:numPr>
        <w:spacing w:before="280" w:after="280" w:line="240" w:lineRule="auto"/>
        <w:rPr>
          <w:rFonts w:ascii="Times New Roman" w:eastAsia="Times New Roman" w:hAnsi="Times New Roman" w:cs="Times New Roman"/>
          <w:b/>
          <w:bCs/>
          <w:color w:val="000000"/>
          <w:sz w:val="26"/>
          <w:szCs w:val="26"/>
        </w:rPr>
      </w:pPr>
      <w:r w:rsidRPr="00F02755">
        <w:rPr>
          <w:rFonts w:ascii="Times New Roman" w:eastAsia="Times New Roman" w:hAnsi="Times New Roman" w:cs="Times New Roman"/>
          <w:b/>
          <w:bCs/>
          <w:color w:val="000000"/>
          <w:sz w:val="26"/>
          <w:szCs w:val="26"/>
        </w:rPr>
        <w:t>Reporting</w:t>
      </w:r>
    </w:p>
    <w:p w14:paraId="0BD0BA9F" w14:textId="77777777" w:rsidR="008459B8" w:rsidRDefault="00000000">
      <w:pPr>
        <w:numPr>
          <w:ilvl w:val="0"/>
          <w:numId w:val="5"/>
        </w:numPr>
        <w:spacing w:before="280" w:after="0" w:line="240" w:lineRule="auto"/>
        <w:rPr>
          <w:rFonts w:ascii="Times New Roman" w:eastAsia="Times New Roman" w:hAnsi="Times New Roman" w:cs="Times New Roman"/>
          <w:color w:val="000000"/>
        </w:rPr>
      </w:pPr>
      <w:bookmarkStart w:id="12" w:name="_heading=h.ges3ejyf7y9b" w:colFirst="0" w:colLast="0"/>
      <w:bookmarkEnd w:id="12"/>
      <w:r>
        <w:rPr>
          <w:rFonts w:ascii="Times New Roman" w:eastAsia="Times New Roman" w:hAnsi="Times New Roman" w:cs="Times New Roman"/>
          <w:color w:val="000000"/>
        </w:rPr>
        <w:t>Periodic reports (quarterly/annual) will be submitted to the International Longevity Centre Canada.</w:t>
      </w:r>
    </w:p>
    <w:p w14:paraId="61941291" w14:textId="77777777" w:rsidR="008459B8" w:rsidRDefault="00000000">
      <w:pPr>
        <w:numPr>
          <w:ilvl w:val="0"/>
          <w:numId w:val="5"/>
        </w:numPr>
        <w:spacing w:after="0" w:line="240" w:lineRule="auto"/>
        <w:rPr>
          <w:rFonts w:ascii="Times New Roman" w:eastAsia="Times New Roman" w:hAnsi="Times New Roman" w:cs="Times New Roman"/>
          <w:color w:val="000000"/>
        </w:rPr>
      </w:pPr>
      <w:bookmarkStart w:id="13" w:name="_heading=h.nb4sp2n5zcnl" w:colFirst="0" w:colLast="0"/>
      <w:bookmarkEnd w:id="13"/>
      <w:r>
        <w:rPr>
          <w:rFonts w:ascii="Times New Roman" w:eastAsia="Times New Roman" w:hAnsi="Times New Roman" w:cs="Times New Roman"/>
          <w:color w:val="000000"/>
        </w:rPr>
        <w:t>Briefings and recommendations may be made public or shared with relevant stakeholders.</w:t>
      </w:r>
    </w:p>
    <w:p w14:paraId="08993659" w14:textId="77777777" w:rsidR="008459B8" w:rsidRDefault="00000000">
      <w:pPr>
        <w:numPr>
          <w:ilvl w:val="0"/>
          <w:numId w:val="5"/>
        </w:numPr>
        <w:spacing w:after="28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Any subcommittees will be periodically reviewed by the main OPHR.</w:t>
      </w:r>
    </w:p>
    <w:p w14:paraId="78C6967F" w14:textId="12F7C74B" w:rsidR="008459B8" w:rsidRPr="00F02755" w:rsidRDefault="00000000" w:rsidP="00F02755">
      <w:pPr>
        <w:pStyle w:val="ListParagraph"/>
        <w:numPr>
          <w:ilvl w:val="0"/>
          <w:numId w:val="15"/>
        </w:numPr>
        <w:spacing w:before="280" w:after="280" w:line="240" w:lineRule="auto"/>
        <w:rPr>
          <w:rFonts w:ascii="Times New Roman" w:eastAsia="Times New Roman" w:hAnsi="Times New Roman" w:cs="Times New Roman"/>
          <w:b/>
          <w:bCs/>
          <w:color w:val="000000"/>
          <w:sz w:val="26"/>
          <w:szCs w:val="26"/>
        </w:rPr>
      </w:pPr>
      <w:r w:rsidRPr="00F02755">
        <w:rPr>
          <w:rFonts w:ascii="Times New Roman" w:eastAsia="Times New Roman" w:hAnsi="Times New Roman" w:cs="Times New Roman"/>
          <w:b/>
          <w:bCs/>
          <w:color w:val="000000"/>
          <w:sz w:val="26"/>
          <w:szCs w:val="26"/>
        </w:rPr>
        <w:t>Review</w:t>
      </w:r>
    </w:p>
    <w:p w14:paraId="75887FBE" w14:textId="77777777" w:rsidR="008459B8" w:rsidRDefault="00000000">
      <w:pPr>
        <w:numPr>
          <w:ilvl w:val="0"/>
          <w:numId w:val="6"/>
        </w:numPr>
        <w:spacing w:before="280" w:after="0" w:line="240" w:lineRule="auto"/>
        <w:rPr>
          <w:rFonts w:ascii="Times New Roman" w:eastAsia="Times New Roman" w:hAnsi="Times New Roman" w:cs="Times New Roman"/>
          <w:color w:val="000000"/>
        </w:rPr>
      </w:pPr>
      <w:bookmarkStart w:id="14" w:name="_heading=h.umbhi7hzzc4" w:colFirst="0" w:colLast="0"/>
      <w:bookmarkEnd w:id="14"/>
      <w:r>
        <w:rPr>
          <w:rFonts w:ascii="Times New Roman" w:eastAsia="Times New Roman" w:hAnsi="Times New Roman" w:cs="Times New Roman"/>
          <w:color w:val="000000"/>
        </w:rPr>
        <w:t>ToR will be reviewed every 2 years or as needed.</w:t>
      </w:r>
    </w:p>
    <w:p w14:paraId="109994BC" w14:textId="77777777" w:rsidR="008459B8" w:rsidRDefault="00000000">
      <w:pPr>
        <w:numPr>
          <w:ilvl w:val="0"/>
          <w:numId w:val="6"/>
        </w:numPr>
        <w:spacing w:after="28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Amendments require agreement by majority of members.</w:t>
      </w:r>
    </w:p>
    <w:p w14:paraId="6EEBBBBF" w14:textId="5E59F8B4" w:rsidR="008459B8" w:rsidRPr="00F02755" w:rsidRDefault="00000000" w:rsidP="00F02755">
      <w:pPr>
        <w:pStyle w:val="ListParagraph"/>
        <w:numPr>
          <w:ilvl w:val="0"/>
          <w:numId w:val="15"/>
        </w:numPr>
        <w:spacing w:before="280" w:after="280" w:line="240" w:lineRule="auto"/>
        <w:rPr>
          <w:rFonts w:ascii="Times New Roman" w:eastAsia="Times New Roman" w:hAnsi="Times New Roman" w:cs="Times New Roman"/>
          <w:b/>
          <w:bCs/>
          <w:color w:val="000000"/>
          <w:sz w:val="26"/>
          <w:szCs w:val="26"/>
        </w:rPr>
      </w:pPr>
      <w:r w:rsidRPr="00F02755">
        <w:rPr>
          <w:rFonts w:ascii="Times New Roman" w:eastAsia="Times New Roman" w:hAnsi="Times New Roman" w:cs="Times New Roman"/>
          <w:b/>
          <w:bCs/>
          <w:color w:val="000000"/>
          <w:sz w:val="26"/>
          <w:szCs w:val="26"/>
        </w:rPr>
        <w:t>Working Language</w:t>
      </w:r>
    </w:p>
    <w:p w14:paraId="648E8B37" w14:textId="77777777" w:rsidR="008459B8" w:rsidRDefault="00000000">
      <w:pPr>
        <w:numPr>
          <w:ilvl w:val="0"/>
          <w:numId w:val="1"/>
        </w:numPr>
        <w:pBdr>
          <w:top w:val="nil"/>
          <w:left w:val="nil"/>
          <w:bottom w:val="nil"/>
          <w:right w:val="nil"/>
          <w:between w:val="nil"/>
        </w:pBdr>
        <w:spacing w:before="280"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Meetings will be in English.</w:t>
      </w:r>
    </w:p>
    <w:p w14:paraId="3266E36D" w14:textId="61930E3A" w:rsidR="008459B8" w:rsidRPr="00B358FD" w:rsidRDefault="00000000" w:rsidP="00B358FD">
      <w:pPr>
        <w:numPr>
          <w:ilvl w:val="0"/>
          <w:numId w:val="1"/>
        </w:numPr>
        <w:pBdr>
          <w:top w:val="nil"/>
          <w:left w:val="nil"/>
          <w:bottom w:val="nil"/>
          <w:right w:val="nil"/>
          <w:between w:val="nil"/>
        </w:pBdr>
        <w:spacing w:after="28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Steps will be made to produce materials into both official languages.</w:t>
      </w:r>
    </w:p>
    <w:sectPr w:rsidR="008459B8" w:rsidRPr="00B358F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1CA1A" w14:textId="77777777" w:rsidR="00A85F1B" w:rsidRDefault="00A85F1B">
      <w:pPr>
        <w:spacing w:after="0" w:line="240" w:lineRule="auto"/>
      </w:pPr>
      <w:r>
        <w:separator/>
      </w:r>
    </w:p>
  </w:endnote>
  <w:endnote w:type="continuationSeparator" w:id="0">
    <w:p w14:paraId="42CDDF52" w14:textId="77777777" w:rsidR="00A85F1B" w:rsidRDefault="00A85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88D5413C-C403-AD42-8FB9-C372D209DBED}"/>
  </w:font>
  <w:font w:name="Courier New">
    <w:panose1 w:val="02070309020205020404"/>
    <w:charset w:val="00"/>
    <w:family w:val="modern"/>
    <w:pitch w:val="fixed"/>
    <w:sig w:usb0="E0002AFF" w:usb1="C0007843" w:usb2="00000009" w:usb3="00000000" w:csb0="000001FF" w:csb1="00000000"/>
    <w:embedRegular r:id="rId2" w:fontKey="{CFDA03FE-E792-DF45-B630-80D4817967FD}"/>
  </w:font>
  <w:font w:name="Times New Roman">
    <w:panose1 w:val="02020603050405020304"/>
    <w:charset w:val="00"/>
    <w:family w:val="roman"/>
    <w:pitch w:val="variable"/>
    <w:sig w:usb0="E0002EFF" w:usb1="C000785B" w:usb2="00000009" w:usb3="00000000" w:csb0="000001FF" w:csb1="00000000"/>
    <w:embedRegular r:id="rId3" w:fontKey="{1E33773C-BCA7-A74F-8A17-8933B34E0B23}"/>
    <w:embedBold r:id="rId4" w:fontKey="{F23538D1-FECC-4146-8095-D8FA565D5442}"/>
  </w:font>
  <w:font w:name="Aptos">
    <w:panose1 w:val="020B0004020202020204"/>
    <w:charset w:val="00"/>
    <w:family w:val="swiss"/>
    <w:pitch w:val="variable"/>
    <w:sig w:usb0="20000287" w:usb1="00000003" w:usb2="00000000" w:usb3="00000000" w:csb0="0000019F" w:csb1="00000000"/>
    <w:embedRegular r:id="rId5" w:fontKey="{7FABBC1D-3DD2-1E43-B4C9-AECB6E1CC0A1}"/>
    <w:embedBold r:id="rId6" w:fontKey="{723CB87A-8994-9344-B105-F536C8185988}"/>
    <w:embedItalic r:id="rId7" w:fontKey="{A2A32629-9702-AD41-816F-A06E0CE2E1D5}"/>
  </w:font>
  <w:font w:name="Play">
    <w:charset w:val="00"/>
    <w:family w:val="auto"/>
    <w:pitch w:val="default"/>
    <w:embedRegular r:id="rId8" w:fontKey="{96027DFC-7A6C-814D-9407-D82DD9B8196F}"/>
  </w:font>
  <w:font w:name="Cambria">
    <w:panose1 w:val="02040503050406030204"/>
    <w:charset w:val="00"/>
    <w:family w:val="roman"/>
    <w:pitch w:val="variable"/>
    <w:sig w:usb0="E00002FF" w:usb1="400004FF" w:usb2="00000000" w:usb3="00000000" w:csb0="0000019F" w:csb1="00000000"/>
    <w:embedRegular r:id="rId9" w:fontKey="{656DEB1C-87AD-6848-93CA-E32BA5B29BD3}"/>
  </w:font>
  <w:font w:name="Calibri">
    <w:panose1 w:val="020F0502020204030204"/>
    <w:charset w:val="00"/>
    <w:family w:val="swiss"/>
    <w:pitch w:val="variable"/>
    <w:sig w:usb0="E0002AFF" w:usb1="C000247B" w:usb2="00000009" w:usb3="00000000" w:csb0="000001FF" w:csb1="00000000"/>
    <w:embedRegular r:id="rId10" w:fontKey="{2A34D06B-8529-194F-8EEA-824840C114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53088763"/>
      <w:docPartObj>
        <w:docPartGallery w:val="Page Numbers (Bottom of Page)"/>
        <w:docPartUnique/>
      </w:docPartObj>
    </w:sdtPr>
    <w:sdtContent>
      <w:p w14:paraId="4D3A6275" w14:textId="51C6DA50" w:rsidR="00A42EA2" w:rsidRDefault="00A42EA2" w:rsidP="008E4A9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D159B07" w14:textId="77777777" w:rsidR="008459B8" w:rsidRDefault="008459B8" w:rsidP="00A42EA2">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0574027"/>
      <w:docPartObj>
        <w:docPartGallery w:val="Page Numbers (Bottom of Page)"/>
        <w:docPartUnique/>
      </w:docPartObj>
    </w:sdtPr>
    <w:sdtContent>
      <w:p w14:paraId="26264862" w14:textId="17F4850F" w:rsidR="00A42EA2" w:rsidRDefault="00A42EA2" w:rsidP="008E4A9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5DB5C8B" w14:textId="77777777" w:rsidR="008459B8" w:rsidRDefault="008459B8" w:rsidP="00A42EA2">
    <w:pPr>
      <w:pBdr>
        <w:top w:val="nil"/>
        <w:left w:val="nil"/>
        <w:bottom w:val="nil"/>
        <w:right w:val="nil"/>
        <w:between w:val="nil"/>
      </w:pBdr>
      <w:tabs>
        <w:tab w:val="center" w:pos="4680"/>
        <w:tab w:val="right" w:pos="9360"/>
      </w:tabs>
      <w:spacing w:after="0" w:line="240" w:lineRule="auto"/>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FEC1D" w14:textId="77777777" w:rsidR="008459B8" w:rsidRDefault="008459B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9FA3D" w14:textId="77777777" w:rsidR="00A85F1B" w:rsidRDefault="00A85F1B">
      <w:pPr>
        <w:spacing w:after="0" w:line="240" w:lineRule="auto"/>
      </w:pPr>
      <w:r>
        <w:separator/>
      </w:r>
    </w:p>
  </w:footnote>
  <w:footnote w:type="continuationSeparator" w:id="0">
    <w:p w14:paraId="0E5A818B" w14:textId="77777777" w:rsidR="00A85F1B" w:rsidRDefault="00A85F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5D3A" w14:textId="77777777" w:rsidR="008459B8" w:rsidRDefault="00000000">
    <w:pPr>
      <w:pBdr>
        <w:top w:val="nil"/>
        <w:left w:val="nil"/>
        <w:bottom w:val="nil"/>
        <w:right w:val="nil"/>
        <w:between w:val="nil"/>
      </w:pBdr>
      <w:tabs>
        <w:tab w:val="center" w:pos="4680"/>
        <w:tab w:val="right" w:pos="9360"/>
      </w:tabs>
      <w:spacing w:after="0" w:line="240" w:lineRule="auto"/>
      <w:rPr>
        <w:color w:val="000000"/>
      </w:rPr>
    </w:pPr>
    <w:r>
      <w:rPr>
        <w:noProof/>
        <w:color w:val="000000"/>
      </w:rPr>
      <mc:AlternateContent>
        <mc:Choice Requires="wps">
          <w:drawing>
            <wp:anchor distT="0" distB="0" distL="114300" distR="114300" simplePos="0" relativeHeight="251657216" behindDoc="1" locked="0" layoutInCell="1" hidden="0" allowOverlap="1" wp14:anchorId="58D3C860" wp14:editId="4FBAE90F">
              <wp:simplePos x="0" y="0"/>
              <wp:positionH relativeFrom="margin">
                <wp:align>center</wp:align>
              </wp:positionH>
              <wp:positionV relativeFrom="margin">
                <wp:align>center</wp:align>
              </wp:positionV>
              <wp:extent cx="5936847" cy="5936847"/>
              <wp:effectExtent l="0" t="0" r="0" b="0"/>
              <wp:wrapNone/>
              <wp:docPr id="1" name="Rectangle 1"/>
              <wp:cNvGraphicFramePr/>
              <a:graphic xmlns:a="http://schemas.openxmlformats.org/drawingml/2006/main">
                <a:graphicData uri="http://schemas.microsoft.com/office/word/2010/wordprocessingShape">
                  <wps:wsp>
                    <wps:cNvSpPr/>
                    <wps:spPr>
                      <a:xfrm rot="-2700000">
                        <a:off x="2432303" y="2505238"/>
                        <a:ext cx="5827395" cy="2549525"/>
                      </a:xfrm>
                      <a:prstGeom prst="rect">
                        <a:avLst/>
                      </a:prstGeom>
                    </wps:spPr>
                    <wps:txbx>
                      <w:txbxContent>
                        <w:p w14:paraId="3DA1D6EF" w14:textId="77777777" w:rsidR="008459B8" w:rsidRDefault="00000000">
                          <w:pPr>
                            <w:spacing w:after="0" w:line="240" w:lineRule="auto"/>
                            <w:jc w:val="center"/>
                            <w:textDirection w:val="btLr"/>
                          </w:pPr>
                          <w:r>
                            <w:rPr>
                              <w:rFonts w:ascii="Calibri" w:eastAsia="Calibri" w:hAnsi="Calibri" w:cs="Calibri"/>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58D3C860" id="Rectangle 1" o:spid="_x0000_s1026" style="position:absolute;margin-left:0;margin-top:0;width:467.45pt;height:467.45pt;rotation:-45;z-index:-251659264;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" filled="f" stroked="f">
              <v:textbox inset="2.53958mm,2.53958mm,2.53958mm,2.53958mm">
                <w:txbxContent>
                  <w:p w14:paraId="3DA1D6EF" w14:textId="77777777" w:rsidR="008459B8" w:rsidRDefault="00000000">
                    <w:pPr>
                      <w:spacing w:after="0" w:line="240" w:lineRule="auto"/>
                      <w:jc w:val="center"/>
                      <w:textDirection w:val="btLr"/>
                    </w:pPr>
                    <w:r>
                      <w:rPr>
                        <w:rFonts w:ascii="Calibri" w:eastAsia="Calibri" w:hAnsi="Calibri" w:cs="Calibri"/>
                        <w:color w:val="C0C0C0"/>
                        <w:sz w:val="144"/>
                      </w:rPr>
                      <w:t>DRAFT</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019C8" w14:textId="3282EAAD" w:rsidR="00B358FD" w:rsidRDefault="00B358FD" w:rsidP="00B358FD">
    <w:pPr>
      <w:pStyle w:val="Header"/>
      <w:jc w:val="center"/>
    </w:pPr>
    <w:r>
      <w:rPr>
        <w:noProof/>
        <w:sz w:val="18"/>
        <w:szCs w:val="18"/>
      </w:rPr>
      <w:drawing>
        <wp:inline distT="0" distB="0" distL="0" distR="0" wp14:anchorId="0B3F57C2" wp14:editId="1816624E">
          <wp:extent cx="1197067" cy="504976"/>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97067" cy="504976"/>
                  </a:xfrm>
                  <a:prstGeom prst="rect">
                    <a:avLst/>
                  </a:prstGeom>
                  <a:ln/>
                </pic:spPr>
              </pic:pic>
            </a:graphicData>
          </a:graphic>
        </wp:inline>
      </w:drawing>
    </w:r>
  </w:p>
  <w:p w14:paraId="1C9896A5" w14:textId="77777777" w:rsidR="008459B8" w:rsidRDefault="008459B8">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328FB" w14:textId="77777777" w:rsidR="008459B8" w:rsidRDefault="00A85F1B">
    <w:pPr>
      <w:pBdr>
        <w:top w:val="nil"/>
        <w:left w:val="nil"/>
        <w:bottom w:val="nil"/>
        <w:right w:val="nil"/>
        <w:between w:val="nil"/>
      </w:pBdr>
      <w:tabs>
        <w:tab w:val="center" w:pos="4680"/>
        <w:tab w:val="right" w:pos="9360"/>
      </w:tabs>
      <w:spacing w:after="0" w:line="240" w:lineRule="auto"/>
      <w:rPr>
        <w:color w:val="000000"/>
      </w:rPr>
    </w:pPr>
    <w:r>
      <w:rPr>
        <w:color w:val="000000"/>
      </w:rPr>
      <w:pict w14:anchorId="04BAFD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458.85pt;height:200.75pt;rotation:315;z-index:-251658240;mso-wrap-edited:f;mso-width-percent:0;mso-height-percent:0;mso-position-horizontal:center;mso-position-horizontal-relative:margin;mso-position-vertical:center;mso-position-vertical-relative:margin;mso-width-percent:0;mso-height-percent:0" fillcolor="silver" stroked="f">
          <v:textpath style="font-family:&quot;&amp;quo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6C67"/>
    <w:multiLevelType w:val="multilevel"/>
    <w:tmpl w:val="04DE26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5ED05AD"/>
    <w:multiLevelType w:val="multilevel"/>
    <w:tmpl w:val="FF60C4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68939EB"/>
    <w:multiLevelType w:val="multilevel"/>
    <w:tmpl w:val="583C7D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A0F5B8B"/>
    <w:multiLevelType w:val="hybridMultilevel"/>
    <w:tmpl w:val="3DAAF1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0D4F5C"/>
    <w:multiLevelType w:val="multilevel"/>
    <w:tmpl w:val="81A06F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FF33B9A"/>
    <w:multiLevelType w:val="multilevel"/>
    <w:tmpl w:val="A16EA9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5391091"/>
    <w:multiLevelType w:val="multilevel"/>
    <w:tmpl w:val="7F928F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B5C6AB5"/>
    <w:multiLevelType w:val="multilevel"/>
    <w:tmpl w:val="D02A89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0890162"/>
    <w:multiLevelType w:val="multilevel"/>
    <w:tmpl w:val="986276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9870116"/>
    <w:multiLevelType w:val="multilevel"/>
    <w:tmpl w:val="AB543B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D3067CD"/>
    <w:multiLevelType w:val="multilevel"/>
    <w:tmpl w:val="BE204B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1E6714A"/>
    <w:multiLevelType w:val="multilevel"/>
    <w:tmpl w:val="CB32DC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7725349"/>
    <w:multiLevelType w:val="multilevel"/>
    <w:tmpl w:val="D89EE2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6F51338E"/>
    <w:multiLevelType w:val="multilevel"/>
    <w:tmpl w:val="399C83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71410F48"/>
    <w:multiLevelType w:val="multilevel"/>
    <w:tmpl w:val="D408E4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64442526">
    <w:abstractNumId w:val="14"/>
  </w:num>
  <w:num w:numId="2" w16cid:durableId="492569123">
    <w:abstractNumId w:val="8"/>
  </w:num>
  <w:num w:numId="3" w16cid:durableId="727068648">
    <w:abstractNumId w:val="13"/>
  </w:num>
  <w:num w:numId="4" w16cid:durableId="1555584238">
    <w:abstractNumId w:val="2"/>
  </w:num>
  <w:num w:numId="5" w16cid:durableId="350255147">
    <w:abstractNumId w:val="1"/>
  </w:num>
  <w:num w:numId="6" w16cid:durableId="1008020041">
    <w:abstractNumId w:val="12"/>
  </w:num>
  <w:num w:numId="7" w16cid:durableId="1973559160">
    <w:abstractNumId w:val="11"/>
  </w:num>
  <w:num w:numId="8" w16cid:durableId="1367868269">
    <w:abstractNumId w:val="5"/>
  </w:num>
  <w:num w:numId="9" w16cid:durableId="2084717316">
    <w:abstractNumId w:val="9"/>
  </w:num>
  <w:num w:numId="10" w16cid:durableId="1520003948">
    <w:abstractNumId w:val="10"/>
  </w:num>
  <w:num w:numId="11" w16cid:durableId="197469825">
    <w:abstractNumId w:val="7"/>
  </w:num>
  <w:num w:numId="12" w16cid:durableId="780607533">
    <w:abstractNumId w:val="4"/>
  </w:num>
  <w:num w:numId="13" w16cid:durableId="705982329">
    <w:abstractNumId w:val="0"/>
  </w:num>
  <w:num w:numId="14" w16cid:durableId="1900558348">
    <w:abstractNumId w:val="6"/>
  </w:num>
  <w:num w:numId="15" w16cid:durableId="5991456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embedTrueType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9B8"/>
    <w:rsid w:val="008459B8"/>
    <w:rsid w:val="0099605C"/>
    <w:rsid w:val="00A42EA2"/>
    <w:rsid w:val="00A85F1B"/>
    <w:rsid w:val="00B358FD"/>
    <w:rsid w:val="00B815F1"/>
    <w:rsid w:val="00F0275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5FD9B"/>
  <w15:docId w15:val="{904E003A-C728-0343-95BB-19D668778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CA"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Header">
    <w:name w:val="header"/>
    <w:basedOn w:val="Normal"/>
    <w:link w:val="HeaderChar"/>
    <w:uiPriority w:val="99"/>
    <w:unhideWhenUsed/>
    <w:rsid w:val="00B358FD"/>
    <w:pPr>
      <w:tabs>
        <w:tab w:val="center" w:pos="4680"/>
        <w:tab w:val="right" w:pos="9360"/>
      </w:tabs>
      <w:spacing w:after="0" w:line="240" w:lineRule="auto"/>
    </w:pPr>
    <w:rPr>
      <w:rFonts w:asciiTheme="minorHAnsi" w:eastAsiaTheme="minorEastAsia" w:hAnsiTheme="minorHAnsi" w:cstheme="minorBidi"/>
      <w:sz w:val="22"/>
      <w:szCs w:val="22"/>
      <w:lang w:val="en-US" w:eastAsia="zh-CN"/>
    </w:rPr>
  </w:style>
  <w:style w:type="character" w:customStyle="1" w:styleId="HeaderChar">
    <w:name w:val="Header Char"/>
    <w:basedOn w:val="DefaultParagraphFont"/>
    <w:link w:val="Header"/>
    <w:uiPriority w:val="99"/>
    <w:rsid w:val="00B358FD"/>
    <w:rPr>
      <w:rFonts w:asciiTheme="minorHAnsi" w:eastAsiaTheme="minorEastAsia" w:hAnsiTheme="minorHAnsi" w:cstheme="minorBidi"/>
      <w:sz w:val="22"/>
      <w:szCs w:val="22"/>
      <w:lang w:val="en-US" w:eastAsia="zh-CN"/>
    </w:rPr>
  </w:style>
  <w:style w:type="paragraph" w:styleId="Footer">
    <w:name w:val="footer"/>
    <w:basedOn w:val="Normal"/>
    <w:link w:val="FooterChar"/>
    <w:uiPriority w:val="99"/>
    <w:semiHidden/>
    <w:unhideWhenUsed/>
    <w:rsid w:val="00A42EA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42EA2"/>
  </w:style>
  <w:style w:type="character" w:styleId="PageNumber">
    <w:name w:val="page number"/>
    <w:basedOn w:val="DefaultParagraphFont"/>
    <w:uiPriority w:val="99"/>
    <w:semiHidden/>
    <w:unhideWhenUsed/>
    <w:rsid w:val="00A42EA2"/>
  </w:style>
  <w:style w:type="paragraph" w:styleId="ListParagraph">
    <w:name w:val="List Paragraph"/>
    <w:basedOn w:val="Normal"/>
    <w:uiPriority w:val="34"/>
    <w:qFormat/>
    <w:rsid w:val="00F027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b6P12Mzr+LWS0TY1+DL+jIBneg==">CgMxLjAyDmgueGJuem5uMmtxb2UyMg5oLjl3a2szYWwya2liMzIOaC5sMTRia2g1ZjM0bHoyDmguamlrMXQxdW1kcHNwMg5oLno4YmQ0eGxuZ3l5ZTIOaC5jYTkweXl4cmdkNGIyDmguaTA3cTE2Y2xnMjB0Mg5oLjJkbnk4a2Fldzl1YzINaC5teWhtbTdiMHBxMTIOaC5zbWhnd2c4ZHlhbTAyDmgudW1yZ2pwbGM4cXRjMg5oLjJ2c3I4cDRicXJmYzIOaC5nZXMzZWp5Zjd5OWIyDmgubmI0c3AybjV6Y25sMg1oLnVtYmhpN2h6emM0OAByITF2bnFvWDRXSGwyOHJqakhXU0d6aXlpeWtDRmdxUFow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737</Words>
  <Characters>4351</Characters>
  <Application>Microsoft Office Word</Application>
  <DocSecurity>0</DocSecurity>
  <Lines>103</Lines>
  <Paragraphs>67</Paragraphs>
  <ScaleCrop>false</ScaleCrop>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Safiya Dina</cp:lastModifiedBy>
  <cp:revision>2</cp:revision>
  <dcterms:created xsi:type="dcterms:W3CDTF">2026-04-06T15:32:00Z</dcterms:created>
  <dcterms:modified xsi:type="dcterms:W3CDTF">2026-04-06T15:32:00Z</dcterms:modified>
</cp:coreProperties>
</file>